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F7665" w14:textId="6C6C3A6E" w:rsidR="00E6112E" w:rsidRDefault="00E6112E" w:rsidP="007247AF">
      <w:pPr>
        <w:spacing w:after="0" w:line="240" w:lineRule="auto"/>
        <w:rPr>
          <w:rFonts w:ascii="Calibri" w:eastAsia="Times New Roman" w:hAnsi="Calibri" w:cs="Calibri"/>
        </w:rPr>
      </w:pPr>
      <w:r>
        <w:rPr>
          <w:rFonts w:ascii="Calibri" w:eastAsia="Times New Roman" w:hAnsi="Calibri" w:cs="Calibri"/>
          <w:noProof/>
        </w:rPr>
        <w:drawing>
          <wp:anchor distT="0" distB="0" distL="114300" distR="114300" simplePos="0" relativeHeight="251658240" behindDoc="0" locked="0" layoutInCell="1" allowOverlap="1" wp14:anchorId="0F0A89D2" wp14:editId="2361FE19">
            <wp:simplePos x="0" y="0"/>
            <wp:positionH relativeFrom="margin">
              <wp:align>center</wp:align>
            </wp:positionH>
            <wp:positionV relativeFrom="margin">
              <wp:posOffset>-695325</wp:posOffset>
            </wp:positionV>
            <wp:extent cx="8077835" cy="1650951"/>
            <wp:effectExtent l="0" t="0" r="0" b="698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8077835" cy="1650951"/>
                    </a:xfrm>
                    <a:prstGeom prst="rect">
                      <a:avLst/>
                    </a:prstGeom>
                  </pic:spPr>
                </pic:pic>
              </a:graphicData>
            </a:graphic>
          </wp:anchor>
        </w:drawing>
      </w:r>
    </w:p>
    <w:p w14:paraId="517E5FE3" w14:textId="783AF5AA" w:rsidR="007247AF" w:rsidRPr="007247AF" w:rsidRDefault="007247AF" w:rsidP="007247AF">
      <w:pPr>
        <w:spacing w:after="0" w:line="240" w:lineRule="auto"/>
        <w:rPr>
          <w:rFonts w:ascii="Calibri" w:eastAsia="Times New Roman" w:hAnsi="Calibri" w:cs="Calibri"/>
          <w:sz w:val="24"/>
          <w:szCs w:val="24"/>
        </w:rPr>
      </w:pPr>
      <w:r w:rsidRPr="007247AF">
        <w:rPr>
          <w:rFonts w:ascii="Calibri" w:eastAsia="Times New Roman" w:hAnsi="Calibri" w:cs="Calibri"/>
          <w:sz w:val="24"/>
          <w:szCs w:val="24"/>
        </w:rPr>
        <w:t>About KLC</w:t>
      </w:r>
    </w:p>
    <w:p w14:paraId="78316F16" w14:textId="4457D2B3" w:rsidR="007247AF" w:rsidRPr="007247AF" w:rsidRDefault="007A58CC" w:rsidP="007A58CC">
      <w:pPr>
        <w:rPr>
          <w:rFonts w:cstheme="minorHAnsi"/>
          <w:sz w:val="24"/>
          <w:szCs w:val="24"/>
        </w:rPr>
      </w:pPr>
      <w:r w:rsidRPr="00E6112E">
        <w:rPr>
          <w:rFonts w:cstheme="minorHAnsi"/>
          <w:sz w:val="24"/>
          <w:szCs w:val="24"/>
        </w:rPr>
        <w:t>Headquartered in Minneapolis, MN, KLC Financial Inc. (KLC) provides lease and finance capital equipment and assets for businesses nationwide. KLC is built on strong relationships with customers, vendors and bank partners. KLC’s mission is to bring advantageous equipment finance solutions to clients with integrity, depth of knowledge and speed. This is achieved through a commitment to a shared vision to bring expertly constructed and flexible financing solutions that accurately meet the needs of business owners. KLC Financial Inc. is committed to providing valuable advice, creativity and the tenacity to get to “yes”.</w:t>
      </w:r>
    </w:p>
    <w:p w14:paraId="1B7FA737" w14:textId="77777777" w:rsidR="007247AF" w:rsidRPr="007247AF" w:rsidRDefault="007247AF" w:rsidP="007247AF">
      <w:pPr>
        <w:spacing w:after="0" w:line="240" w:lineRule="auto"/>
        <w:rPr>
          <w:rFonts w:ascii="Calibri" w:eastAsia="Times New Roman" w:hAnsi="Calibri" w:cs="Calibri"/>
          <w:sz w:val="24"/>
          <w:szCs w:val="24"/>
        </w:rPr>
      </w:pPr>
      <w:r w:rsidRPr="007247AF">
        <w:rPr>
          <w:rFonts w:ascii="Calibri" w:eastAsia="Times New Roman" w:hAnsi="Calibri" w:cs="Calibri"/>
          <w:sz w:val="24"/>
          <w:szCs w:val="24"/>
        </w:rPr>
        <w:t>Requirements for Financing</w:t>
      </w:r>
    </w:p>
    <w:p w14:paraId="0B3EA527" w14:textId="77777777" w:rsidR="007247AF" w:rsidRPr="007247AF" w:rsidRDefault="007247AF" w:rsidP="007247AF">
      <w:pPr>
        <w:numPr>
          <w:ilvl w:val="0"/>
          <w:numId w:val="1"/>
        </w:numPr>
        <w:spacing w:after="0" w:line="240" w:lineRule="auto"/>
        <w:ind w:left="1260"/>
        <w:textAlignment w:val="center"/>
        <w:rPr>
          <w:rFonts w:ascii="Calibri" w:eastAsia="Times New Roman" w:hAnsi="Calibri" w:cs="Calibri"/>
          <w:sz w:val="24"/>
          <w:szCs w:val="24"/>
        </w:rPr>
      </w:pPr>
      <w:r w:rsidRPr="007247AF">
        <w:rPr>
          <w:rFonts w:ascii="Calibri" w:eastAsia="Times New Roman" w:hAnsi="Calibri" w:cs="Calibri"/>
          <w:sz w:val="24"/>
          <w:szCs w:val="24"/>
        </w:rPr>
        <w:t>Credit application</w:t>
      </w:r>
    </w:p>
    <w:p w14:paraId="7D52772C" w14:textId="39260BFB" w:rsidR="007247AF" w:rsidRDefault="007247AF" w:rsidP="007247AF">
      <w:pPr>
        <w:numPr>
          <w:ilvl w:val="0"/>
          <w:numId w:val="1"/>
        </w:numPr>
        <w:spacing w:after="0" w:line="240" w:lineRule="auto"/>
        <w:ind w:left="1260"/>
        <w:textAlignment w:val="center"/>
        <w:rPr>
          <w:rFonts w:ascii="Calibri" w:eastAsia="Times New Roman" w:hAnsi="Calibri" w:cs="Calibri"/>
          <w:sz w:val="24"/>
          <w:szCs w:val="24"/>
        </w:rPr>
      </w:pPr>
      <w:r w:rsidRPr="007247AF">
        <w:rPr>
          <w:rFonts w:ascii="Calibri" w:eastAsia="Times New Roman" w:hAnsi="Calibri" w:cs="Calibri"/>
          <w:sz w:val="24"/>
          <w:szCs w:val="24"/>
        </w:rPr>
        <w:t>Equipment invoice</w:t>
      </w:r>
    </w:p>
    <w:p w14:paraId="03A67008" w14:textId="7B40B7C6" w:rsidR="00B0643A" w:rsidRDefault="00B0643A" w:rsidP="007247AF">
      <w:pPr>
        <w:numPr>
          <w:ilvl w:val="0"/>
          <w:numId w:val="1"/>
        </w:numPr>
        <w:spacing w:after="0" w:line="240" w:lineRule="auto"/>
        <w:ind w:left="1260"/>
        <w:textAlignment w:val="center"/>
        <w:rPr>
          <w:rFonts w:ascii="Calibri" w:eastAsia="Times New Roman" w:hAnsi="Calibri" w:cs="Calibri"/>
          <w:sz w:val="24"/>
          <w:szCs w:val="24"/>
        </w:rPr>
      </w:pPr>
      <w:r>
        <w:rPr>
          <w:rFonts w:ascii="Calibri" w:eastAsia="Times New Roman" w:hAnsi="Calibri" w:cs="Calibri"/>
          <w:sz w:val="24"/>
          <w:szCs w:val="24"/>
        </w:rPr>
        <w:t>Competitive rates for both new &amp; used equipment</w:t>
      </w:r>
    </w:p>
    <w:p w14:paraId="7CD726C1" w14:textId="29098BE5" w:rsidR="00B0643A" w:rsidRDefault="00B0643A" w:rsidP="007247AF">
      <w:pPr>
        <w:numPr>
          <w:ilvl w:val="0"/>
          <w:numId w:val="1"/>
        </w:numPr>
        <w:spacing w:after="0" w:line="240" w:lineRule="auto"/>
        <w:ind w:left="1260"/>
        <w:textAlignment w:val="center"/>
        <w:rPr>
          <w:rFonts w:ascii="Calibri" w:eastAsia="Times New Roman" w:hAnsi="Calibri" w:cs="Calibri"/>
          <w:sz w:val="24"/>
          <w:szCs w:val="24"/>
        </w:rPr>
      </w:pPr>
      <w:r>
        <w:rPr>
          <w:rFonts w:ascii="Calibri" w:eastAsia="Times New Roman" w:hAnsi="Calibri" w:cs="Calibri"/>
          <w:sz w:val="24"/>
          <w:szCs w:val="24"/>
        </w:rPr>
        <w:t>Terms up to 84 months</w:t>
      </w:r>
    </w:p>
    <w:p w14:paraId="6E4896FF" w14:textId="1AF14522" w:rsidR="00B0643A" w:rsidRPr="007247AF" w:rsidRDefault="00B0643A" w:rsidP="007247AF">
      <w:pPr>
        <w:numPr>
          <w:ilvl w:val="0"/>
          <w:numId w:val="1"/>
        </w:numPr>
        <w:spacing w:after="0" w:line="240" w:lineRule="auto"/>
        <w:ind w:left="1260"/>
        <w:textAlignment w:val="center"/>
        <w:rPr>
          <w:rFonts w:ascii="Calibri" w:eastAsia="Times New Roman" w:hAnsi="Calibri" w:cs="Calibri"/>
          <w:sz w:val="24"/>
          <w:szCs w:val="24"/>
        </w:rPr>
      </w:pPr>
      <w:r>
        <w:rPr>
          <w:rFonts w:ascii="Calibri" w:eastAsia="Times New Roman" w:hAnsi="Calibri" w:cs="Calibri"/>
          <w:sz w:val="24"/>
          <w:szCs w:val="24"/>
        </w:rPr>
        <w:t xml:space="preserve">App only program </w:t>
      </w:r>
      <w:r w:rsidR="00B93A6B">
        <w:rPr>
          <w:rFonts w:ascii="Calibri" w:eastAsia="Times New Roman" w:hAnsi="Calibri" w:cs="Calibri"/>
          <w:sz w:val="24"/>
          <w:szCs w:val="24"/>
        </w:rPr>
        <w:t xml:space="preserve">up to $500,000 </w:t>
      </w:r>
    </w:p>
    <w:p w14:paraId="5FB2C10D" w14:textId="77777777" w:rsidR="007247AF" w:rsidRPr="007247AF" w:rsidRDefault="007247AF" w:rsidP="007247AF">
      <w:pPr>
        <w:spacing w:after="0" w:line="240" w:lineRule="auto"/>
        <w:rPr>
          <w:rFonts w:ascii="Calibri" w:eastAsia="Times New Roman" w:hAnsi="Calibri" w:cs="Calibri"/>
          <w:sz w:val="24"/>
          <w:szCs w:val="24"/>
        </w:rPr>
      </w:pPr>
      <w:r w:rsidRPr="007247AF">
        <w:rPr>
          <w:rFonts w:ascii="Calibri" w:eastAsia="Times New Roman" w:hAnsi="Calibri" w:cs="Calibri"/>
          <w:sz w:val="24"/>
          <w:szCs w:val="24"/>
        </w:rPr>
        <w:t> </w:t>
      </w:r>
    </w:p>
    <w:p w14:paraId="67A5097B" w14:textId="18090D09" w:rsidR="007247AF" w:rsidRPr="007247AF" w:rsidRDefault="007A58CC" w:rsidP="007A58CC">
      <w:pPr>
        <w:spacing w:after="0" w:line="240" w:lineRule="auto"/>
        <w:jc w:val="center"/>
        <w:rPr>
          <w:rFonts w:ascii="Calibri" w:eastAsia="Times New Roman" w:hAnsi="Calibri" w:cs="Calibri"/>
          <w:i/>
          <w:iCs/>
          <w:sz w:val="32"/>
          <w:szCs w:val="32"/>
        </w:rPr>
      </w:pPr>
      <w:r w:rsidRPr="00E6112E">
        <w:rPr>
          <w:rFonts w:ascii="Calibri" w:eastAsia="Times New Roman" w:hAnsi="Calibri" w:cs="Calibri"/>
          <w:i/>
          <w:iCs/>
          <w:sz w:val="32"/>
          <w:szCs w:val="32"/>
        </w:rPr>
        <w:t xml:space="preserve">To get started, access our </w:t>
      </w:r>
      <w:hyperlink r:id="rId6" w:history="1">
        <w:r w:rsidRPr="00E6112E">
          <w:rPr>
            <w:rStyle w:val="Hyperlink"/>
            <w:rFonts w:ascii="Calibri" w:eastAsia="Times New Roman" w:hAnsi="Calibri" w:cs="Calibri"/>
            <w:i/>
            <w:iCs/>
            <w:sz w:val="32"/>
            <w:szCs w:val="32"/>
          </w:rPr>
          <w:t>Online Application Here</w:t>
        </w:r>
      </w:hyperlink>
      <w:r w:rsidRPr="00E6112E">
        <w:rPr>
          <w:rFonts w:ascii="Calibri" w:eastAsia="Times New Roman" w:hAnsi="Calibri" w:cs="Calibri"/>
          <w:i/>
          <w:iCs/>
          <w:sz w:val="32"/>
          <w:szCs w:val="32"/>
        </w:rPr>
        <w:t>.</w:t>
      </w:r>
    </w:p>
    <w:p w14:paraId="3597620C" w14:textId="77777777" w:rsidR="007A58CC" w:rsidRPr="00E6112E" w:rsidRDefault="007A58CC" w:rsidP="007247AF">
      <w:pPr>
        <w:spacing w:after="0" w:line="240" w:lineRule="auto"/>
        <w:rPr>
          <w:rFonts w:ascii="Calibri" w:eastAsia="Times New Roman" w:hAnsi="Calibri" w:cs="Calibri"/>
          <w:sz w:val="24"/>
          <w:szCs w:val="24"/>
        </w:rPr>
      </w:pPr>
    </w:p>
    <w:p w14:paraId="416993E4" w14:textId="2E6A0D92" w:rsidR="007247AF" w:rsidRPr="00E6112E" w:rsidRDefault="007247AF" w:rsidP="007247AF">
      <w:pPr>
        <w:spacing w:after="0" w:line="240" w:lineRule="auto"/>
        <w:rPr>
          <w:rFonts w:ascii="Calibri" w:eastAsia="Times New Roman" w:hAnsi="Calibri" w:cs="Calibri"/>
          <w:sz w:val="24"/>
          <w:szCs w:val="24"/>
        </w:rPr>
      </w:pPr>
      <w:r w:rsidRPr="007247AF">
        <w:rPr>
          <w:rFonts w:ascii="Calibri" w:eastAsia="Times New Roman" w:hAnsi="Calibri" w:cs="Calibri"/>
          <w:sz w:val="24"/>
          <w:szCs w:val="24"/>
        </w:rPr>
        <w:t>Contact</w:t>
      </w:r>
    </w:p>
    <w:p w14:paraId="1CD9F4E7" w14:textId="627CB4E6" w:rsidR="007A58CC" w:rsidRPr="007247AF" w:rsidRDefault="007A58CC" w:rsidP="007247AF">
      <w:pPr>
        <w:spacing w:after="0" w:line="240" w:lineRule="auto"/>
        <w:rPr>
          <w:rFonts w:ascii="Calibri" w:eastAsia="Times New Roman" w:hAnsi="Calibri" w:cs="Calibri"/>
          <w:sz w:val="24"/>
          <w:szCs w:val="24"/>
        </w:rPr>
      </w:pPr>
      <w:r w:rsidRPr="00E6112E">
        <w:rPr>
          <w:rFonts w:ascii="Calibri" w:eastAsia="Times New Roman" w:hAnsi="Calibri" w:cs="Calibri"/>
          <w:sz w:val="24"/>
          <w:szCs w:val="24"/>
        </w:rPr>
        <w:t xml:space="preserve">For questions, please reach out to Stew Gillmor at </w:t>
      </w:r>
      <w:hyperlink r:id="rId7" w:history="1">
        <w:r w:rsidR="00EF3CFB" w:rsidRPr="002A2BB0">
          <w:rPr>
            <w:rStyle w:val="Hyperlink"/>
            <w:rFonts w:ascii="Calibri" w:eastAsia="Times New Roman" w:hAnsi="Calibri" w:cs="Calibri"/>
            <w:sz w:val="24"/>
            <w:szCs w:val="24"/>
          </w:rPr>
          <w:t>stewart@klcfinancial.com</w:t>
        </w:r>
      </w:hyperlink>
      <w:r w:rsidRPr="00E6112E">
        <w:rPr>
          <w:rFonts w:ascii="Calibri" w:eastAsia="Times New Roman" w:hAnsi="Calibri" w:cs="Calibri"/>
          <w:sz w:val="24"/>
          <w:szCs w:val="24"/>
        </w:rPr>
        <w:t xml:space="preserve">  or 952-595-5521.</w:t>
      </w:r>
    </w:p>
    <w:p w14:paraId="17200C72" w14:textId="77777777" w:rsidR="007F763B" w:rsidRDefault="00B93A6B"/>
    <w:sectPr w:rsidR="007F7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304B4"/>
    <w:multiLevelType w:val="multilevel"/>
    <w:tmpl w:val="52F4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AF"/>
    <w:rsid w:val="003A25C4"/>
    <w:rsid w:val="006D2FE9"/>
    <w:rsid w:val="007247AF"/>
    <w:rsid w:val="007A58CC"/>
    <w:rsid w:val="00B0643A"/>
    <w:rsid w:val="00B93A6B"/>
    <w:rsid w:val="00E6112E"/>
    <w:rsid w:val="00EF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F9BE"/>
  <w15:chartTrackingRefBased/>
  <w15:docId w15:val="{182FBF1E-5742-48B4-9E21-946EFC5F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7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58CC"/>
    <w:rPr>
      <w:color w:val="0563C1" w:themeColor="hyperlink"/>
      <w:u w:val="single"/>
    </w:rPr>
  </w:style>
  <w:style w:type="character" w:styleId="UnresolvedMention">
    <w:name w:val="Unresolved Mention"/>
    <w:basedOn w:val="DefaultParagraphFont"/>
    <w:uiPriority w:val="99"/>
    <w:semiHidden/>
    <w:unhideWhenUsed/>
    <w:rsid w:val="007A5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34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wart@klcfinanc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lc-financial.force.com/application/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Pyka</dc:creator>
  <cp:keywords/>
  <dc:description/>
  <cp:lastModifiedBy>Stewart Gillmor</cp:lastModifiedBy>
  <cp:revision>2</cp:revision>
  <dcterms:created xsi:type="dcterms:W3CDTF">2020-12-01T15:42:00Z</dcterms:created>
  <dcterms:modified xsi:type="dcterms:W3CDTF">2020-12-01T15:42:00Z</dcterms:modified>
</cp:coreProperties>
</file>